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6</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2019年9月23日                    </w:t>
      </w:r>
    </w:p>
    <w:p>
      <w:pPr>
        <w:spacing w:line="640" w:lineRule="exact"/>
        <w:jc w:val="both"/>
        <w:rPr>
          <w:rFonts w:hint="eastAsia" w:ascii="方正小标宋简体" w:hAnsi="方正小标宋简体" w:eastAsia="方正小标宋简体" w:cs="方正小标宋简体"/>
          <w:color w:val="auto"/>
          <w:sz w:val="44"/>
          <w:szCs w:val="44"/>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强化爱国主义教育 扣好人生第一粒扣子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在新中国成立七十周年前夕，新学年伊始，宁夏葡萄酒与防沙治沙职业技术学院扎实抓好主题教育要求的四项教育，9月23日以“向祖国深情告白”的形式开展爱国主义教育活动。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党委书记赵兵、余峰院长和全院</w:t>
      </w: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val="en-US" w:eastAsia="zh-CN"/>
        </w:rPr>
        <w:t>多名师生参加了本次活动。全院师生齐声诵读爱国诗歌《祖国呀，我亲爱的祖国》，同唱《我和我的祖国》，鲜艳的五星红旗从全体师生头顶飘过，每个人挥动着手中的小国旗，用诗与歌表达着对祖国浓浓的爱。</w:t>
      </w:r>
    </w:p>
    <w:p>
      <w:pPr>
        <w:pStyle w:val="2"/>
        <w:rPr>
          <w:rFonts w:hint="eastAsia"/>
          <w:lang w:eastAsia="zh-CN"/>
        </w:rPr>
      </w:pPr>
      <w:r>
        <w:rPr>
          <w:rFonts w:hint="eastAsia"/>
          <w:lang w:eastAsia="zh-CN"/>
        </w:rPr>
        <w:drawing>
          <wp:inline distT="0" distB="0" distL="114300" distR="114300">
            <wp:extent cx="5080000" cy="3390900"/>
            <wp:effectExtent l="0" t="0" r="0" b="0"/>
            <wp:docPr id="2" name="图片 2" descr="mmexport156982884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69828841930"/>
                    <pic:cNvPicPr>
                      <a:picLocks noChangeAspect="1"/>
                    </pic:cNvPicPr>
                  </pic:nvPicPr>
                  <pic:blipFill>
                    <a:blip r:embed="rId5"/>
                    <a:stretch>
                      <a:fillRect/>
                    </a:stretch>
                  </pic:blipFill>
                  <pic:spPr>
                    <a:xfrm>
                      <a:off x="0" y="0"/>
                      <a:ext cx="5080000" cy="3390900"/>
                    </a:xfrm>
                    <a:prstGeom prst="rect">
                      <a:avLst/>
                    </a:prstGeom>
                  </pic:spPr>
                </pic:pic>
              </a:graphicData>
            </a:graphic>
          </wp:inline>
        </w:drawing>
      </w:r>
    </w:p>
    <w:tbl>
      <w:tblPr>
        <w:tblStyle w:val="7"/>
        <w:tblpPr w:leftFromText="180" w:rightFromText="180" w:vertAnchor="text" w:horzAnchor="page" w:tblpX="1662" w:tblpY="5792"/>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0" w:type="dxa"/>
            <w:tcBorders>
              <w:left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0" w:lineRule="exact"/>
              <w:ind w:left="839" w:leftChars="133" w:right="0" w:hanging="560" w:hangingChars="2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kern w:val="2"/>
                <w:sz w:val="28"/>
                <w:szCs w:val="28"/>
                <w:lang w:val="en-US" w:eastAsia="zh-CN" w:bidi="ar"/>
              </w:rPr>
              <w:t>报：</w:t>
            </w:r>
            <w:r>
              <w:rPr>
                <w:rFonts w:hint="eastAsia" w:ascii="仿宋_GB2312" w:hAnsi="Times New Roman" w:eastAsia="仿宋_GB2312" w:cs="仿宋_GB2312"/>
                <w:color w:val="auto"/>
                <w:w w:val="98"/>
                <w:kern w:val="2"/>
                <w:sz w:val="28"/>
                <w:szCs w:val="28"/>
                <w:lang w:val="en-US" w:eastAsia="zh-CN" w:bidi="ar"/>
              </w:rPr>
              <w:t>自治区“不忘初心、牢记使命”主题教育领导小组办公室，自治区第二批主题教育第七巡回指导组。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送：</w:t>
            </w:r>
            <w:r>
              <w:rPr>
                <w:rFonts w:hint="eastAsia" w:ascii="仿宋_GB2312" w:hAnsi="Times New Roman" w:eastAsia="仿宋_GB2312" w:cs="仿宋_GB2312"/>
                <w:color w:val="auto"/>
                <w:w w:val="98"/>
                <w:kern w:val="2"/>
                <w:sz w:val="28"/>
                <w:szCs w:val="28"/>
                <w:lang w:val="en-US" w:eastAsia="zh-CN" w:bidi="ar"/>
              </w:rPr>
              <w:t>学院“不忘初心、牢记使命”主题教育领导小组成员。</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发</w:t>
            </w:r>
            <w:r>
              <w:rPr>
                <w:rFonts w:hint="eastAsia" w:ascii="仿宋_GB2312" w:hAnsi="Times New Roman" w:eastAsia="仿宋_GB2312" w:cs="仿宋_GB2312"/>
                <w:color w:val="auto"/>
                <w:w w:val="98"/>
                <w:kern w:val="2"/>
                <w:sz w:val="28"/>
                <w:szCs w:val="28"/>
                <w:lang w:val="en-US" w:eastAsia="zh-CN" w:bidi="ar"/>
              </w:rPr>
              <w:t>：各党支部。</w:t>
            </w:r>
          </w:p>
        </w:tc>
      </w:tr>
    </w:tbl>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9DC7C0C"/>
    <w:rsid w:val="0A7F2DE4"/>
    <w:rsid w:val="0ADE2BB1"/>
    <w:rsid w:val="0B48452A"/>
    <w:rsid w:val="0EFC19AA"/>
    <w:rsid w:val="0FD95FE5"/>
    <w:rsid w:val="11963535"/>
    <w:rsid w:val="128E5B17"/>
    <w:rsid w:val="12F13313"/>
    <w:rsid w:val="143D1CB9"/>
    <w:rsid w:val="14990065"/>
    <w:rsid w:val="15FD3922"/>
    <w:rsid w:val="18D24DAE"/>
    <w:rsid w:val="19762927"/>
    <w:rsid w:val="1B336E88"/>
    <w:rsid w:val="1B9A648D"/>
    <w:rsid w:val="1C6D7D56"/>
    <w:rsid w:val="1CD66C4E"/>
    <w:rsid w:val="1D4D7F83"/>
    <w:rsid w:val="1E0C4A7C"/>
    <w:rsid w:val="1F5A6CF5"/>
    <w:rsid w:val="23151A88"/>
    <w:rsid w:val="23723E97"/>
    <w:rsid w:val="23B33551"/>
    <w:rsid w:val="243C30F3"/>
    <w:rsid w:val="24734699"/>
    <w:rsid w:val="27276E48"/>
    <w:rsid w:val="27DC7965"/>
    <w:rsid w:val="28E17994"/>
    <w:rsid w:val="28F81739"/>
    <w:rsid w:val="2B3A753B"/>
    <w:rsid w:val="2D206B53"/>
    <w:rsid w:val="2E112C56"/>
    <w:rsid w:val="2E217187"/>
    <w:rsid w:val="2E336966"/>
    <w:rsid w:val="2F4D07E4"/>
    <w:rsid w:val="30672AD2"/>
    <w:rsid w:val="31470B45"/>
    <w:rsid w:val="323E4103"/>
    <w:rsid w:val="32EE59E7"/>
    <w:rsid w:val="33B31C74"/>
    <w:rsid w:val="349574DE"/>
    <w:rsid w:val="359A7A7B"/>
    <w:rsid w:val="365A0456"/>
    <w:rsid w:val="376A789A"/>
    <w:rsid w:val="38E15D0A"/>
    <w:rsid w:val="39A362AF"/>
    <w:rsid w:val="39C66AF9"/>
    <w:rsid w:val="3DC62559"/>
    <w:rsid w:val="40DF050F"/>
    <w:rsid w:val="417412E2"/>
    <w:rsid w:val="41BF0E87"/>
    <w:rsid w:val="41EF1FA4"/>
    <w:rsid w:val="421B26DF"/>
    <w:rsid w:val="45070197"/>
    <w:rsid w:val="463B136B"/>
    <w:rsid w:val="467F1CBB"/>
    <w:rsid w:val="46A52C34"/>
    <w:rsid w:val="47E11625"/>
    <w:rsid w:val="488117B3"/>
    <w:rsid w:val="48BA6BA8"/>
    <w:rsid w:val="4C9A62C2"/>
    <w:rsid w:val="4D6134AA"/>
    <w:rsid w:val="4F007233"/>
    <w:rsid w:val="4FC32D22"/>
    <w:rsid w:val="504848C8"/>
    <w:rsid w:val="524F276C"/>
    <w:rsid w:val="57DF37FB"/>
    <w:rsid w:val="581412FA"/>
    <w:rsid w:val="5ABB1B37"/>
    <w:rsid w:val="5BDF55C4"/>
    <w:rsid w:val="5C106B06"/>
    <w:rsid w:val="5CB0709C"/>
    <w:rsid w:val="5D560737"/>
    <w:rsid w:val="5DBE03F7"/>
    <w:rsid w:val="5DC61BF9"/>
    <w:rsid w:val="60FB76CA"/>
    <w:rsid w:val="61AC01B0"/>
    <w:rsid w:val="64965DF5"/>
    <w:rsid w:val="64997DE9"/>
    <w:rsid w:val="64C04AE7"/>
    <w:rsid w:val="64FA79CD"/>
    <w:rsid w:val="651740C8"/>
    <w:rsid w:val="66DF7E5C"/>
    <w:rsid w:val="6992658F"/>
    <w:rsid w:val="6A814EB1"/>
    <w:rsid w:val="6C085A0B"/>
    <w:rsid w:val="7003576E"/>
    <w:rsid w:val="70E06259"/>
    <w:rsid w:val="71462D8D"/>
    <w:rsid w:val="7176503D"/>
    <w:rsid w:val="72771A64"/>
    <w:rsid w:val="73E35EF0"/>
    <w:rsid w:val="7576554D"/>
    <w:rsid w:val="759974CD"/>
    <w:rsid w:val="764E306F"/>
    <w:rsid w:val="767146CC"/>
    <w:rsid w:val="7A1247C3"/>
    <w:rsid w:val="7B4D2B5E"/>
    <w:rsid w:val="7BF86493"/>
    <w:rsid w:val="7DFF4BCC"/>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vsbcontent_start"/>
    <w:basedOn w:val="1"/>
    <w:qFormat/>
    <w:uiPriority w:val="0"/>
    <w:rPr>
      <w:rFonts w:ascii="宋体" w:hAnsi="宋体" w:eastAsia="宋体"/>
      <w:color w:val="auto"/>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2019-09-27T07:08:00Z</cp:lastPrinted>
  <dcterms:modified xsi:type="dcterms:W3CDTF">2019-10-08T14:41:47Z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