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宁夏葡萄酒与防沙治沙职业技术学院</w:t>
      </w:r>
      <w:r>
        <w:rPr>
          <w:rFonts w:hint="eastAsia" w:ascii="方正小标宋_GBK" w:hAnsi="方正小标宋_GBK" w:eastAsia="方正小标宋_GBK" w:cs="方正小标宋_GBK"/>
          <w:color w:val="auto"/>
          <w:sz w:val="44"/>
          <w:szCs w:val="44"/>
        </w:rPr>
        <w:t>聘请第三方机构</w:t>
      </w:r>
      <w:r>
        <w:rPr>
          <w:rFonts w:hint="eastAsia" w:ascii="方正小标宋_GBK" w:hAnsi="方正小标宋_GBK" w:eastAsia="方正小标宋_GBK" w:cs="方正小标宋_GBK"/>
          <w:color w:val="auto"/>
          <w:sz w:val="44"/>
          <w:szCs w:val="44"/>
          <w:lang w:val="en-US" w:eastAsia="zh-CN"/>
        </w:rPr>
        <w:t>开展</w:t>
      </w:r>
      <w:r>
        <w:rPr>
          <w:rFonts w:hint="eastAsia" w:ascii="方正小标宋_GBK" w:hAnsi="方正小标宋_GBK" w:eastAsia="方正小标宋_GBK" w:cs="方正小标宋_GBK"/>
          <w:color w:val="auto"/>
          <w:sz w:val="44"/>
          <w:szCs w:val="44"/>
        </w:rPr>
        <w:t>内部审计</w:t>
      </w:r>
      <w:r>
        <w:rPr>
          <w:rFonts w:hint="eastAsia" w:ascii="方正小标宋_GBK" w:hAnsi="方正小标宋_GBK" w:eastAsia="方正小标宋_GBK" w:cs="方正小标宋_GBK"/>
          <w:color w:val="auto"/>
          <w:sz w:val="44"/>
          <w:szCs w:val="44"/>
          <w:lang w:val="en-US" w:eastAsia="zh-CN"/>
        </w:rPr>
        <w:t>服务</w:t>
      </w:r>
      <w:r>
        <w:rPr>
          <w:rFonts w:hint="default" w:ascii="Times New Roman" w:hAnsi="Times New Roman" w:eastAsia="方正小标宋_GBK" w:cs="Times New Roman"/>
          <w:sz w:val="44"/>
          <w:szCs w:val="44"/>
          <w:lang w:val="en-US" w:eastAsia="zh-CN"/>
        </w:rPr>
        <w:t>比选方案</w:t>
      </w: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为规范学院财务管理，做好2025年度财务收支专项审计工作，确保审计质量，拟通过比选方式确定中选单位。为保证比选过程公开、公平、公正，特制定本方案。</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一、项目概况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项目名称：宁夏葡萄酒与防沙治沙职业技术学院2025年度财务收支专项审计。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审计内容：2025年度财务收支情况、预算执行情况、项目管理情况。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预算金额：人民币4.5万元。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服务期限：自合同签订之日起至出具正式审计报告止。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二、比选方式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本次比选采用综合评分法。学院成立比选评审小组（3人），对参选单位的资质、业绩、方案、报价等进行综合评审，择优确定中选单位。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三、参选单位资格要求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20" w:lineRule="exact"/>
        <w:ind w:firstLine="640" w:firstLineChars="200"/>
        <w:textAlignment w:val="baseline"/>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snapToGrid w:val="0"/>
          <w:color w:val="000000"/>
          <w:kern w:val="0"/>
          <w:sz w:val="32"/>
          <w:szCs w:val="32"/>
          <w:lang w:val="en-US" w:eastAsia="zh-CN" w:bidi="ar-SA"/>
        </w:rPr>
        <w:t>1.</w:t>
      </w:r>
      <w:r>
        <w:rPr>
          <w:rFonts w:hint="eastAsia" w:ascii="方正仿宋_GBK" w:hAnsi="方正仿宋_GBK" w:eastAsia="方正仿宋_GBK" w:cs="方正仿宋_GBK"/>
          <w:b w:val="0"/>
          <w:bCs w:val="0"/>
          <w:color w:val="auto"/>
          <w:sz w:val="32"/>
          <w:szCs w:val="32"/>
          <w:highlight w:val="none"/>
          <w:lang w:eastAsia="zh-CN"/>
        </w:rPr>
        <w:t>提供在中华人民共和国境内注册的法人或其他组织的营业执照；</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40" w:firstLineChars="200"/>
        <w:textAlignment w:val="baseline"/>
        <w:rPr>
          <w:rFonts w:hint="eastAsia" w:ascii="方正仿宋_GBK" w:hAnsi="方正仿宋_GBK" w:eastAsia="方正仿宋_GBK" w:cs="方正仿宋_GBK"/>
          <w:b w:val="0"/>
          <w:bCs w:val="0"/>
          <w:color w:val="000000"/>
          <w:sz w:val="32"/>
          <w:szCs w:val="32"/>
          <w:highlight w:val="none"/>
          <w:lang w:eastAsia="zh-CN"/>
        </w:rPr>
      </w:pPr>
      <w:r>
        <w:rPr>
          <w:rFonts w:hint="eastAsia" w:ascii="方正仿宋_GBK" w:hAnsi="方正仿宋_GBK" w:eastAsia="方正仿宋_GBK" w:cs="方正仿宋_GBK"/>
          <w:b w:val="0"/>
          <w:bCs w:val="0"/>
          <w:color w:val="000000"/>
          <w:sz w:val="32"/>
          <w:szCs w:val="32"/>
          <w:highlight w:val="none"/>
          <w:lang w:val="en-US" w:eastAsia="zh-CN"/>
        </w:rPr>
        <w:t xml:space="preserve">2. </w:t>
      </w:r>
      <w:r>
        <w:rPr>
          <w:rFonts w:hint="eastAsia" w:ascii="方正仿宋_GBK" w:hAnsi="方正仿宋_GBK" w:eastAsia="方正仿宋_GBK" w:cs="方正仿宋_GBK"/>
          <w:b w:val="0"/>
          <w:bCs w:val="0"/>
          <w:color w:val="000000"/>
          <w:sz w:val="32"/>
          <w:szCs w:val="32"/>
          <w:highlight w:val="none"/>
          <w:lang w:eastAsia="zh-CN"/>
        </w:rPr>
        <w:t>法人授权委托书、法人及被授权人身份证复印件（法定代表人直接投标可不提供，但须提供法定代表人身份证复印件）；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40" w:firstLineChars="200"/>
        <w:textAlignment w:val="baseline"/>
        <w:rPr>
          <w:rFonts w:hint="eastAsia" w:ascii="方正仿宋_GBK" w:hAnsi="方正仿宋_GBK" w:eastAsia="方正仿宋_GBK" w:cs="方正仿宋_GBK"/>
          <w:b w:val="0"/>
          <w:bCs w:val="0"/>
          <w:color w:val="000000"/>
          <w:sz w:val="32"/>
          <w:szCs w:val="32"/>
          <w:highlight w:val="none"/>
          <w:lang w:eastAsia="zh-CN"/>
        </w:rPr>
      </w:pPr>
      <w:r>
        <w:rPr>
          <w:rFonts w:hint="eastAsia" w:ascii="方正仿宋_GBK" w:hAnsi="方正仿宋_GBK" w:eastAsia="方正仿宋_GBK" w:cs="方正仿宋_GBK"/>
          <w:b w:val="0"/>
          <w:bCs w:val="0"/>
          <w:color w:val="000000"/>
          <w:sz w:val="32"/>
          <w:szCs w:val="32"/>
          <w:highlight w:val="none"/>
          <w:lang w:val="en-US" w:eastAsia="zh-CN"/>
        </w:rPr>
        <w:t xml:space="preserve">3. </w:t>
      </w:r>
      <w:r>
        <w:rPr>
          <w:rFonts w:hint="eastAsia" w:ascii="方正仿宋_GBK" w:hAnsi="方正仿宋_GBK" w:eastAsia="方正仿宋_GBK" w:cs="方正仿宋_GBK"/>
          <w:b w:val="0"/>
          <w:bCs w:val="0"/>
          <w:color w:val="000000"/>
          <w:sz w:val="32"/>
          <w:szCs w:val="32"/>
          <w:highlight w:val="none"/>
          <w:lang w:eastAsia="zh-CN"/>
        </w:rPr>
        <w:t>提供具有良好商业信誉和健全的财务会计制度的承诺函；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40" w:firstLineChars="200"/>
        <w:textAlignment w:val="baseline"/>
        <w:rPr>
          <w:rFonts w:hint="eastAsia" w:ascii="方正仿宋_GBK" w:hAnsi="方正仿宋_GBK" w:eastAsia="方正仿宋_GBK" w:cs="方正仿宋_GBK"/>
          <w:b w:val="0"/>
          <w:bCs w:val="0"/>
          <w:color w:val="000000"/>
          <w:sz w:val="32"/>
          <w:szCs w:val="32"/>
          <w:highlight w:val="none"/>
          <w:lang w:eastAsia="zh-CN"/>
        </w:rPr>
      </w:pPr>
      <w:r>
        <w:rPr>
          <w:rFonts w:hint="eastAsia" w:ascii="方正仿宋_GBK" w:hAnsi="方正仿宋_GBK" w:eastAsia="方正仿宋_GBK" w:cs="方正仿宋_GBK"/>
          <w:b w:val="0"/>
          <w:bCs w:val="0"/>
          <w:color w:val="000000"/>
          <w:sz w:val="32"/>
          <w:szCs w:val="32"/>
          <w:highlight w:val="none"/>
          <w:lang w:val="en-US" w:eastAsia="zh-CN"/>
        </w:rPr>
        <w:t xml:space="preserve">4. </w:t>
      </w:r>
      <w:r>
        <w:rPr>
          <w:rFonts w:hint="eastAsia" w:ascii="方正仿宋_GBK" w:hAnsi="方正仿宋_GBK" w:eastAsia="方正仿宋_GBK" w:cs="方正仿宋_GBK"/>
          <w:b w:val="0"/>
          <w:bCs w:val="0"/>
          <w:color w:val="000000"/>
          <w:sz w:val="32"/>
          <w:szCs w:val="32"/>
          <w:highlight w:val="none"/>
          <w:lang w:eastAsia="zh-CN"/>
        </w:rPr>
        <w:t>提供履行合同所必需的设备和专业技术能力的证明材料；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40" w:firstLineChars="200"/>
        <w:textAlignment w:val="baseline"/>
        <w:rPr>
          <w:rFonts w:hint="eastAsia" w:ascii="方正仿宋_GBK" w:hAnsi="方正仿宋_GBK" w:eastAsia="方正仿宋_GBK" w:cs="方正仿宋_GBK"/>
          <w:b w:val="0"/>
          <w:bCs w:val="0"/>
          <w:color w:val="000000"/>
          <w:sz w:val="32"/>
          <w:szCs w:val="32"/>
          <w:highlight w:val="none"/>
          <w:lang w:eastAsia="zh-CN"/>
        </w:rPr>
      </w:pPr>
      <w:r>
        <w:rPr>
          <w:rFonts w:hint="eastAsia" w:ascii="方正仿宋_GBK" w:hAnsi="方正仿宋_GBK" w:eastAsia="方正仿宋_GBK" w:cs="方正仿宋_GBK"/>
          <w:b w:val="0"/>
          <w:bCs w:val="0"/>
          <w:color w:val="000000"/>
          <w:sz w:val="32"/>
          <w:szCs w:val="32"/>
          <w:highlight w:val="none"/>
          <w:lang w:val="en-US" w:eastAsia="zh-CN"/>
        </w:rPr>
        <w:t xml:space="preserve">5. </w:t>
      </w:r>
      <w:r>
        <w:rPr>
          <w:rFonts w:hint="eastAsia" w:ascii="方正仿宋_GBK" w:hAnsi="方正仿宋_GBK" w:eastAsia="方正仿宋_GBK" w:cs="方正仿宋_GBK"/>
          <w:b w:val="0"/>
          <w:bCs w:val="0"/>
          <w:color w:val="000000"/>
          <w:sz w:val="32"/>
          <w:szCs w:val="32"/>
          <w:highlight w:val="none"/>
          <w:lang w:eastAsia="zh-CN"/>
        </w:rPr>
        <w:t>具有依法缴纳税收和社会保障资金的良好记录的承诺函；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40" w:firstLineChars="200"/>
        <w:textAlignment w:val="baseline"/>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 xml:space="preserve">6. </w:t>
      </w:r>
      <w:r>
        <w:rPr>
          <w:rFonts w:hint="eastAsia" w:ascii="方正仿宋_GBK" w:hAnsi="方正仿宋_GBK" w:eastAsia="方正仿宋_GBK" w:cs="方正仿宋_GBK"/>
          <w:b w:val="0"/>
          <w:bCs w:val="0"/>
          <w:color w:val="000000"/>
          <w:sz w:val="32"/>
          <w:szCs w:val="32"/>
          <w:highlight w:val="none"/>
          <w:lang w:eastAsia="zh-CN"/>
        </w:rPr>
        <w:t>提供参加采购活动前三年内在经营活动中没有重大违法记录的书面声明；（提供《资格承诺函》）。</w:t>
      </w:r>
      <w:r>
        <w:rPr>
          <w:rFonts w:hint="eastAsia" w:ascii="方正仿宋_GBK" w:hAnsi="方正仿宋_GBK" w:eastAsia="方正仿宋_GBK" w:cs="方正仿宋_GBK"/>
          <w:b w:val="0"/>
          <w:bCs w:val="0"/>
          <w:color w:val="000000"/>
          <w:sz w:val="32"/>
          <w:szCs w:val="32"/>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40" w:firstLineChars="200"/>
        <w:jc w:val="left"/>
        <w:textAlignment w:val="baseline"/>
        <w:rPr>
          <w:rFonts w:hint="eastAsia" w:ascii="方正仿宋_GBK" w:hAnsi="方正仿宋_GBK" w:eastAsia="方正仿宋_GBK" w:cs="方正仿宋_GBK"/>
          <w:b w:val="0"/>
          <w:bCs w:val="0"/>
          <w:color w:val="000000"/>
          <w:sz w:val="32"/>
          <w:szCs w:val="32"/>
          <w:highlight w:val="none"/>
          <w:lang w:eastAsia="zh-CN"/>
        </w:rPr>
      </w:pPr>
      <w:r>
        <w:rPr>
          <w:rFonts w:hint="eastAsia" w:ascii="方正仿宋_GBK" w:hAnsi="方正仿宋_GBK" w:eastAsia="方正仿宋_GBK" w:cs="方正仿宋_GBK"/>
          <w:b w:val="0"/>
          <w:bCs w:val="0"/>
          <w:color w:val="000000"/>
          <w:sz w:val="32"/>
          <w:szCs w:val="32"/>
          <w:highlight w:val="none"/>
          <w:lang w:val="en-US" w:eastAsia="zh-CN"/>
        </w:rPr>
        <w:t xml:space="preserve">7. </w:t>
      </w:r>
      <w:r>
        <w:rPr>
          <w:rFonts w:hint="eastAsia" w:ascii="方正仿宋_GBK" w:hAnsi="方正仿宋_GBK" w:eastAsia="方正仿宋_GBK" w:cs="方正仿宋_GBK"/>
          <w:b w:val="0"/>
          <w:bCs w:val="0"/>
          <w:color w:val="000000"/>
          <w:sz w:val="32"/>
          <w:szCs w:val="32"/>
          <w:highlight w:val="none"/>
          <w:lang w:eastAsia="zh-CN"/>
        </w:rPr>
        <w:t>供应商在中国政府采购网（www.ccgp.gov.cn）未被列入政府采购严重违法失信行为记录名单，在“信用中国”网站（www.creditchina.gov.cn）未被列入失信被执行人、重大税收违法案件当事人名单。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sz w:val="32"/>
          <w:szCs w:val="32"/>
          <w:highlight w:val="none"/>
          <w:lang w:val="en-US" w:eastAsia="zh-CN"/>
        </w:rPr>
        <w:t xml:space="preserve">8. </w:t>
      </w:r>
      <w:r>
        <w:rPr>
          <w:rFonts w:hint="eastAsia" w:ascii="方正仿宋_GBK" w:hAnsi="方正仿宋_GBK" w:eastAsia="方正仿宋_GBK" w:cs="方正仿宋_GBK"/>
          <w:snapToGrid w:val="0"/>
          <w:color w:val="auto"/>
          <w:spacing w:val="0"/>
          <w:kern w:val="0"/>
          <w:sz w:val="32"/>
          <w:szCs w:val="32"/>
          <w:highlight w:val="none"/>
          <w:lang w:val="en-US" w:eastAsia="zh-CN" w:bidi="ar-SA"/>
        </w:rPr>
        <w:t>投标人须具有国家行业主管部门颁发的</w:t>
      </w:r>
      <w:r>
        <w:rPr>
          <w:rFonts w:hint="eastAsia" w:ascii="方正仿宋_GBK" w:hAnsi="方正仿宋_GBK" w:eastAsia="方正仿宋_GBK" w:cs="方正仿宋_GBK"/>
          <w:color w:val="auto"/>
          <w:spacing w:val="0"/>
          <w:sz w:val="32"/>
          <w:szCs w:val="32"/>
          <w:highlight w:val="none"/>
          <w:lang w:val="en-US" w:eastAsia="zh-CN"/>
        </w:rPr>
        <w:t>有效《会计师事务所执业证书》。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四、比选评分标准（满分100分）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1.价格分（30）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color="auto" w:fill="FFFFFF"/>
        </w:rPr>
      </w:pPr>
      <w:r>
        <w:rPr>
          <w:rFonts w:hint="eastAsia" w:ascii="方正仿宋_GBK" w:hAnsi="方正仿宋_GBK" w:eastAsia="方正仿宋_GBK" w:cs="方正仿宋_GBK"/>
          <w:i w:val="0"/>
          <w:iCs w:val="0"/>
          <w:caps w:val="0"/>
          <w:color w:val="0F1115"/>
          <w:spacing w:val="0"/>
          <w:sz w:val="32"/>
          <w:szCs w:val="32"/>
          <w:shd w:val="clear" w:color="auto" w:fill="FFFFFF"/>
        </w:rPr>
        <w:t>价格分采用基准价法计算。以所有有效报价中的最低报价为基准价，报价得分=（基准价÷报价）×30。报价超过4.5万元的视为无效响应。得分保留小数点后两位，四舍五入。</w:t>
      </w:r>
    </w:p>
    <w:p>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Chars="200" w:right="0" w:rightChars="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2.业绩与企业荣誉（10分）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方正仿宋_GBK" w:hAnsi="方正仿宋_GBK" w:eastAsia="方正仿宋_GBK" w:cs="方正仿宋_GBK"/>
          <w:i w:val="0"/>
          <w:iCs w:val="0"/>
          <w:caps w:val="0"/>
          <w:color w:val="0F1115"/>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（1）</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提供</w:t>
      </w: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2023年至今的高校或行政事业单位审计业绩的，每提供一份有效合同得2分，最高得分6分。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（2）</w:t>
      </w:r>
      <w:r>
        <w:rPr>
          <w:rFonts w:hint="eastAsia" w:ascii="方正仿宋_GBK" w:hAnsi="方正仿宋_GBK" w:eastAsia="方正仿宋_GBK" w:cs="方正仿宋_GBK"/>
          <w:i w:val="0"/>
          <w:iCs w:val="0"/>
          <w:caps w:val="0"/>
          <w:color w:val="0F1115"/>
          <w:spacing w:val="0"/>
          <w:sz w:val="32"/>
          <w:szCs w:val="32"/>
          <w:shd w:val="clear" w:color="auto" w:fill="FFFFFF"/>
        </w:rPr>
        <w:t>近三年无行业惩戒记录得2分。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（3）</w:t>
      </w:r>
      <w:r>
        <w:rPr>
          <w:rFonts w:hint="eastAsia" w:ascii="方正仿宋_GBK" w:hAnsi="方正仿宋_GBK" w:eastAsia="方正仿宋_GBK" w:cs="方正仿宋_GBK"/>
          <w:i w:val="0"/>
          <w:iCs w:val="0"/>
          <w:caps w:val="0"/>
          <w:color w:val="0F1115"/>
          <w:spacing w:val="0"/>
          <w:sz w:val="32"/>
          <w:szCs w:val="32"/>
          <w:shd w:val="clear" w:color="auto" w:fill="FFFFFF"/>
        </w:rPr>
        <w:t>近三年获得过行业表彰或相关荣誉的，每项得1分，</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最高得分</w:t>
      </w:r>
      <w:r>
        <w:rPr>
          <w:rFonts w:hint="eastAsia" w:ascii="方正仿宋_GBK" w:hAnsi="方正仿宋_GBK" w:eastAsia="方正仿宋_GBK" w:cs="方正仿宋_GBK"/>
          <w:i w:val="0"/>
          <w:iCs w:val="0"/>
          <w:caps w:val="0"/>
          <w:color w:val="0F1115"/>
          <w:spacing w:val="0"/>
          <w:sz w:val="32"/>
          <w:szCs w:val="32"/>
          <w:shd w:val="clear" w:color="auto" w:fill="FFFFFF"/>
        </w:rPr>
        <w:t>2分。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Style w:val="9"/>
          <w:rFonts w:hint="eastAsia" w:ascii="方正仿宋_GBK" w:hAnsi="方正仿宋_GBK" w:eastAsia="方正仿宋_GBK" w:cs="方正仿宋_GBK"/>
          <w:b w:val="0"/>
          <w:bCs w:val="0"/>
          <w:i w:val="0"/>
          <w:iCs w:val="0"/>
          <w:caps w:val="0"/>
          <w:color w:val="0F1115"/>
          <w:spacing w:val="0"/>
          <w:sz w:val="32"/>
          <w:szCs w:val="32"/>
          <w:shd w:val="clear" w:color="auto" w:fill="FFFFFF"/>
        </w:rPr>
        <w:t>以上均需提供相关证明材料并加盖公章。</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480" w:beforeAutospacing="0" w:after="24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3</w:t>
      </w:r>
      <w:bookmarkStart w:id="0" w:name="_GoBack"/>
      <w:bookmarkEnd w:id="0"/>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项目团队配置（</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12</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（1）</w:t>
      </w:r>
      <w:r>
        <w:rPr>
          <w:rFonts w:hint="eastAsia" w:ascii="方正仿宋_GBK" w:hAnsi="方正仿宋_GBK" w:eastAsia="方正仿宋_GBK" w:cs="方正仿宋_GBK"/>
          <w:i w:val="0"/>
          <w:iCs w:val="0"/>
          <w:caps w:val="0"/>
          <w:color w:val="0F1115"/>
          <w:spacing w:val="0"/>
          <w:sz w:val="32"/>
          <w:szCs w:val="32"/>
          <w:shd w:val="clear" w:color="auto" w:fill="FFFFFF"/>
        </w:rPr>
        <w:t>项目负责人</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须具备</w:t>
      </w:r>
      <w:r>
        <w:rPr>
          <w:rFonts w:hint="eastAsia" w:ascii="方正仿宋_GBK" w:hAnsi="方正仿宋_GBK" w:eastAsia="方正仿宋_GBK" w:cs="方正仿宋_GBK"/>
          <w:i w:val="0"/>
          <w:iCs w:val="0"/>
          <w:caps w:val="0"/>
          <w:color w:val="0F1115"/>
          <w:spacing w:val="0"/>
          <w:sz w:val="32"/>
          <w:szCs w:val="32"/>
          <w:shd w:val="clear" w:color="auto" w:fill="FFFFFF"/>
        </w:rPr>
        <w:t>具注册会计师</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执业资格，同时具有</w:t>
      </w:r>
      <w:r>
        <w:rPr>
          <w:rFonts w:hint="eastAsia" w:ascii="方正仿宋_GBK" w:hAnsi="方正仿宋_GBK" w:eastAsia="方正仿宋_GBK" w:cs="方正仿宋_GBK"/>
          <w:i w:val="0"/>
          <w:iCs w:val="0"/>
          <w:caps w:val="0"/>
          <w:color w:val="0F1115"/>
          <w:spacing w:val="0"/>
          <w:sz w:val="32"/>
          <w:szCs w:val="32"/>
          <w:shd w:val="clear" w:color="auto" w:fill="FFFFFF"/>
        </w:rPr>
        <w:t>5年以上审计经验</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得</w:t>
      </w: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4</w:t>
      </w:r>
      <w:r>
        <w:rPr>
          <w:rFonts w:hint="eastAsia" w:ascii="方正仿宋_GBK" w:hAnsi="方正仿宋_GBK" w:eastAsia="方正仿宋_GBK" w:cs="方正仿宋_GBK"/>
          <w:i w:val="0"/>
          <w:iCs w:val="0"/>
          <w:caps w:val="0"/>
          <w:color w:val="0F1115"/>
          <w:spacing w:val="0"/>
          <w:sz w:val="32"/>
          <w:szCs w:val="32"/>
          <w:shd w:val="clear" w:color="auto" w:fill="FFFFFF"/>
        </w:rPr>
        <w:t>分</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，没有不得分</w:t>
      </w:r>
      <w:r>
        <w:rPr>
          <w:rFonts w:hint="eastAsia" w:ascii="方正仿宋_GBK" w:hAnsi="方正仿宋_GBK" w:eastAsia="方正仿宋_GBK" w:cs="方正仿宋_GBK"/>
          <w:i w:val="0"/>
          <w:iCs w:val="0"/>
          <w:caps w:val="0"/>
          <w:color w:val="0F1115"/>
          <w:spacing w:val="0"/>
          <w:sz w:val="32"/>
          <w:szCs w:val="32"/>
          <w:shd w:val="clear" w:color="auto" w:fill="FFFFFF"/>
        </w:rPr>
        <w:t>；有高校或行政事业单位审计项目负责人经验的</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得</w:t>
      </w:r>
      <w:r>
        <w:rPr>
          <w:rFonts w:hint="eastAsia" w:ascii="方正仿宋_GBK" w:hAnsi="方正仿宋_GBK" w:eastAsia="方正仿宋_GBK" w:cs="方正仿宋_GBK"/>
          <w:i w:val="0"/>
          <w:iCs w:val="0"/>
          <w:caps w:val="0"/>
          <w:color w:val="0F1115"/>
          <w:spacing w:val="0"/>
          <w:sz w:val="32"/>
          <w:szCs w:val="32"/>
          <w:shd w:val="clear" w:color="auto" w:fill="FFFFFF"/>
        </w:rPr>
        <w:t>3分</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，最高得分</w:t>
      </w: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7分</w:t>
      </w:r>
      <w:r>
        <w:rPr>
          <w:rFonts w:hint="eastAsia" w:ascii="方正仿宋_GBK" w:hAnsi="方正仿宋_GBK" w:eastAsia="方正仿宋_GBK" w:cs="方正仿宋_GBK"/>
          <w:i w:val="0"/>
          <w:iCs w:val="0"/>
          <w:caps w:val="0"/>
          <w:color w:val="0F1115"/>
          <w:spacing w:val="0"/>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i w:val="0"/>
          <w:iCs w:val="0"/>
          <w:caps w:val="0"/>
          <w:color w:val="0F1115"/>
          <w:spacing w:val="0"/>
          <w:kern w:val="0"/>
          <w:sz w:val="32"/>
          <w:szCs w:val="32"/>
          <w:shd w:val="clear" w:color="auto" w:fill="FFFFFF"/>
          <w:lang w:val="en-US" w:eastAsia="zh-CN" w:bidi="ar"/>
        </w:rPr>
        <w:t>（2）团</w:t>
      </w:r>
      <w:r>
        <w:rPr>
          <w:rFonts w:hint="eastAsia" w:ascii="方正仿宋_GBK" w:hAnsi="方正仿宋_GBK" w:eastAsia="方正仿宋_GBK" w:cs="方正仿宋_GBK"/>
          <w:i w:val="0"/>
          <w:iCs w:val="0"/>
          <w:caps w:val="0"/>
          <w:color w:val="0F1115"/>
          <w:spacing w:val="0"/>
          <w:sz w:val="32"/>
          <w:szCs w:val="32"/>
          <w:shd w:val="clear" w:color="auto" w:fill="FFFFFF"/>
        </w:rPr>
        <w:t>队</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成员基本人数要求为</w:t>
      </w: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2人：满足基本人数要求的得3分。在此基础上，具有中级以上职称（含中级）或注册会计师执业资格的，每提供1人加1分，最高得分5分。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lang w:val="en-US" w:eastAsia="zh-CN"/>
        </w:rPr>
      </w:pPr>
      <w:r>
        <w:rPr>
          <w:rFonts w:hint="eastAsia" w:ascii="方正仿宋_GBK" w:hAnsi="方正仿宋_GBK" w:eastAsia="方正仿宋_GBK" w:cs="方正仿宋_GBK"/>
          <w:i w:val="0"/>
          <w:iCs w:val="0"/>
          <w:caps w:val="0"/>
          <w:color w:val="0F1115"/>
          <w:spacing w:val="0"/>
          <w:sz w:val="32"/>
          <w:szCs w:val="32"/>
          <w:shd w:val="clear" w:color="auto" w:fill="FFFFFF"/>
        </w:rPr>
        <w:t>以上</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须</w:t>
      </w:r>
      <w:r>
        <w:rPr>
          <w:rFonts w:hint="eastAsia" w:ascii="方正仿宋_GBK" w:hAnsi="方正仿宋_GBK" w:eastAsia="方正仿宋_GBK" w:cs="方正仿宋_GBK"/>
          <w:i w:val="0"/>
          <w:iCs w:val="0"/>
          <w:caps w:val="0"/>
          <w:color w:val="0F1115"/>
          <w:spacing w:val="0"/>
          <w:sz w:val="32"/>
          <w:szCs w:val="32"/>
          <w:shd w:val="clear" w:color="auto" w:fill="FFFFFF"/>
        </w:rPr>
        <w:t>提供人员</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配备</w:t>
      </w:r>
      <w:r>
        <w:rPr>
          <w:rFonts w:hint="eastAsia" w:ascii="方正仿宋_GBK" w:hAnsi="方正仿宋_GBK" w:eastAsia="方正仿宋_GBK" w:cs="方正仿宋_GBK"/>
          <w:i w:val="0"/>
          <w:iCs w:val="0"/>
          <w:caps w:val="0"/>
          <w:color w:val="0F1115"/>
          <w:spacing w:val="0"/>
          <w:sz w:val="32"/>
          <w:szCs w:val="32"/>
          <w:shd w:val="clear" w:color="auto" w:fill="FFFFFF"/>
        </w:rPr>
        <w:t>名单、</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有效的证书复印件并加盖公章、提供</w:t>
      </w:r>
      <w:r>
        <w:rPr>
          <w:rFonts w:hint="eastAsia" w:ascii="方正仿宋_GBK" w:hAnsi="方正仿宋_GBK" w:eastAsia="方正仿宋_GBK" w:cs="方正仿宋_GBK"/>
          <w:i w:val="0"/>
          <w:iCs w:val="0"/>
          <w:caps w:val="0"/>
          <w:color w:val="0F1115"/>
          <w:spacing w:val="0"/>
          <w:sz w:val="32"/>
          <w:szCs w:val="32"/>
          <w:shd w:val="clear" w:color="auto" w:fill="FFFFFF"/>
          <w:lang w:val="en-US" w:eastAsia="zh-CN"/>
        </w:rPr>
        <w:t>6个月任意1个月社保缴纳证明材料。</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480" w:beforeAutospacing="0" w:after="24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4.</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审计实施方案（2</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5</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（1）对项目需求的准确理解与审计重点把握（10分）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参选单位须在响应文件中书面阐述对以下内容的理解与分析：</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lang w:val="en-US" w:eastAsia="zh-CN"/>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第一，对2025年度财务收支合规性审计重点进行分析阐述，本项满分4分。评审小组根据参选单位提供的书面材料进行评审，阐述完整、分析准确到位的得4分，阐述不</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够</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完整或分析不</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够</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准确的得</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2</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，阐述不完整且分析不准确得</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0分。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第二，对预算执行率审计重点进行分析阐述，本项满分3分。评审小组根据参选单位提供的书面材料进行评审，阐述完整、分析准确到位的得3分，阐述不</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够</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完整或分析不</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够</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准确的得</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1</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阐述不完整</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且</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分析不准确的得0分。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第三，对项目管理情况审计重点进行分析阐述，本项满分3分。评审小组根据参选单位提供的书面材料进行评审，阐述完整、分析准确到位的得3分，阐述不</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够</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完整或分析不</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够</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准确的得</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1</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阐述不完整</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且</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分析不准确的得0分。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（2）审计程序规范性与方案可行性（10分）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参选单位须在响应文件中提供完整的《审计实施方案》，明确以下内容：</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第一，审计程序规范，方法科学，体现风险导向审计理念，本项满分3分。方案中对相关内容进行明确阐述并提出具体措施的得3分，内容缺失或表述不清晰的得</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1</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r>
        <w:rPr>
          <w:rFonts w:hint="eastAsia" w:ascii="方正仿宋_GBK" w:hAnsi="方正仿宋_GBK" w:eastAsia="方正仿宋_GBK" w:cs="方正仿宋_GBK"/>
          <w:sz w:val="32"/>
          <w:szCs w:val="32"/>
        </w:rPr>
        <w:commentReference w:id="0"/>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第二，能够运用信息化审计手段，如审计软件、数据分析工具等，本项满分3分。方案中对相关内容进行明确阐述并提出具体措施的得3分，内容缺失或表述不清晰的得</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1</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r>
        <w:rPr>
          <w:rFonts w:hint="eastAsia" w:ascii="方正仿宋_GBK" w:hAnsi="方正仿宋_GBK" w:eastAsia="方正仿宋_GBK" w:cs="方正仿宋_GBK"/>
          <w:sz w:val="32"/>
          <w:szCs w:val="32"/>
        </w:rPr>
        <w:commentReference w:id="1"/>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第三，时间安排合理，具有可操作的倒排工期计划，本项满分4分。方案中对相关内容进行明确阐述并提出具体措施的得4分，内容缺失或表述不清晰的得</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1</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r>
        <w:rPr>
          <w:rFonts w:hint="eastAsia" w:ascii="方正仿宋_GBK" w:hAnsi="方正仿宋_GBK" w:eastAsia="方正仿宋_GBK" w:cs="方正仿宋_GBK"/>
          <w:sz w:val="32"/>
          <w:szCs w:val="32"/>
        </w:rPr>
        <w:commentReference w:id="2"/>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（3）针对采购人特点的个性化方案（5分）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参选单位须结合</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eastAsia="zh-CN"/>
        </w:rPr>
        <w:t>学院</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的特点，提出针对性审计建议：</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第一，结合学院行业特点，提出针对性的审计关注点，如专项经费、项目资金管理方面，本项满分3分。建议具有针对性、切实可行的得3分，建议空泛或与本项目无关的得0分。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第二，提出对学院财务管理的改进建议或风险提示，本项满分2分。建议具有针对性、切实可行的得2分，建议空泛或与本项目无关的得0分。</w:t>
      </w:r>
    </w:p>
    <w:p>
      <w:pPr>
        <w:pStyle w:val="2"/>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480" w:beforeAutospacing="0" w:after="240" w:afterAutospacing="0" w:line="520" w:lineRule="exact"/>
        <w:ind w:leftChars="200" w:right="0" w:rightChars="0"/>
        <w:textAlignment w:val="auto"/>
        <w:rPr>
          <w:rFonts w:hint="eastAsia" w:ascii="方正仿宋_GBK" w:hAnsi="方正仿宋_GBK" w:eastAsia="方正仿宋_GBK" w:cs="方正仿宋_GBK"/>
          <w:b w:val="0"/>
          <w:bCs w:val="0"/>
          <w:i w:val="0"/>
          <w:iCs w:val="0"/>
          <w:caps w:val="0"/>
          <w:color w:val="0F1115"/>
          <w:spacing w:val="0"/>
          <w:sz w:val="32"/>
          <w:szCs w:val="32"/>
          <w:shd w:val="clear" w:color="auto" w:fill="FFFFFF"/>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rPr>
        <w:t>服务承诺（</w:t>
      </w: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23</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分）</w:t>
      </w:r>
    </w:p>
    <w:tbl>
      <w:tblPr>
        <w:tblStyle w:val="6"/>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8"/>
        <w:gridCol w:w="652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9" w:hRule="atLeast"/>
          <w:tblHeader/>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lang w:val="en-US" w:eastAsia="zh-CN" w:bidi="ar"/>
              </w:rPr>
              <w:t>序号</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2240" w:firstLineChars="7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lang w:val="en-US" w:eastAsia="zh-CN" w:bidi="ar"/>
              </w:rPr>
              <w:t>承诺内容</w:t>
            </w:r>
          </w:p>
        </w:tc>
        <w:tc>
          <w:tcPr>
            <w:tcW w:w="143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2" w:hRule="atLeast"/>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1</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承诺按时完成审计任务</w:t>
            </w:r>
          </w:p>
        </w:tc>
        <w:tc>
          <w:tcPr>
            <w:tcW w:w="1435" w:type="dxa"/>
            <w:noWrap w:val="0"/>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2" w:hRule="atLeast"/>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承诺保守秘密、严格廉洁纪律</w:t>
            </w:r>
          </w:p>
        </w:tc>
        <w:tc>
          <w:tcPr>
            <w:tcW w:w="1435" w:type="dxa"/>
            <w:noWrap w:val="0"/>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2" w:hRule="atLeast"/>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3</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承诺提供后续咨询服务（含账务调整辅导）</w:t>
            </w:r>
          </w:p>
        </w:tc>
        <w:tc>
          <w:tcPr>
            <w:tcW w:w="1435" w:type="dxa"/>
            <w:noWrap w:val="0"/>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2" w:hRule="atLeast"/>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4</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承诺在审计过程中保持沟通顺畅，指定专人对接，响应时间不超过24小时</w:t>
            </w:r>
          </w:p>
        </w:tc>
        <w:tc>
          <w:tcPr>
            <w:tcW w:w="1435" w:type="dxa"/>
            <w:noWrap w:val="0"/>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3" w:hRule="atLeast"/>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5</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承诺配合采购人迎接上级检查或复核，必要时提供说明材料</w:t>
            </w:r>
          </w:p>
        </w:tc>
        <w:tc>
          <w:tcPr>
            <w:tcW w:w="1435" w:type="dxa"/>
            <w:noWrap w:val="0"/>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8" w:hRule="atLeast"/>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6</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承诺审计底稿及报告留存备查不少于5年，便于追溯</w:t>
            </w:r>
          </w:p>
        </w:tc>
        <w:tc>
          <w:tcPr>
            <w:tcW w:w="1435" w:type="dxa"/>
            <w:noWrap w:val="0"/>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rPr>
        <w:tc>
          <w:tcPr>
            <w:tcW w:w="898" w:type="dxa"/>
            <w:noWrap w:val="0"/>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7</w:t>
            </w:r>
          </w:p>
        </w:tc>
        <w:tc>
          <w:tcPr>
            <w:tcW w:w="6525" w:type="dxa"/>
            <w:noWrap w:val="0"/>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承诺不将项目转包或违规分包</w:t>
            </w:r>
          </w:p>
        </w:tc>
        <w:tc>
          <w:tcPr>
            <w:tcW w:w="1435" w:type="dxa"/>
            <w:noWrap w:val="0"/>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2分</w:t>
            </w:r>
          </w:p>
        </w:tc>
      </w:tr>
    </w:tbl>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color="auto" w:fill="FFFFFF"/>
        </w:rPr>
        <w:t>以上承诺需在响应文件中单独出具承诺函并加盖公章，否则相应分值不得分。</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480" w:beforeAutospacing="0" w:after="240" w:afterAutospacing="0" w:line="520" w:lineRule="exact"/>
        <w:ind w:left="0" w:right="0" w:firstLine="640" w:firstLineChars="200"/>
        <w:textAlignment w:val="auto"/>
        <w:rPr>
          <w:rFonts w:hint="eastAsia" w:ascii="方正仿宋_GBK" w:hAnsi="方正仿宋_GBK" w:eastAsia="方正仿宋_GBK" w:cs="方正仿宋_GBK"/>
          <w:b w:val="0"/>
          <w:bCs w:val="0"/>
          <w:i w:val="0"/>
          <w:iCs w:val="0"/>
          <w:caps w:val="0"/>
          <w:color w:val="0F1115"/>
          <w:spacing w:val="0"/>
          <w:sz w:val="32"/>
          <w:szCs w:val="32"/>
        </w:rPr>
      </w:pPr>
      <w:r>
        <w:rPr>
          <w:rFonts w:hint="eastAsia" w:ascii="方正仿宋_GBK" w:hAnsi="方正仿宋_GBK" w:eastAsia="方正仿宋_GBK" w:cs="方正仿宋_GBK"/>
          <w:b w:val="0"/>
          <w:bCs w:val="0"/>
          <w:i w:val="0"/>
          <w:iCs w:val="0"/>
          <w:caps w:val="0"/>
          <w:color w:val="0F1115"/>
          <w:spacing w:val="0"/>
          <w:sz w:val="32"/>
          <w:szCs w:val="32"/>
          <w:shd w:val="clear" w:color="auto" w:fill="FFFFFF"/>
          <w:lang w:val="en-US" w:eastAsia="zh-CN"/>
        </w:rPr>
        <w:t>6.</w:t>
      </w:r>
      <w:r>
        <w:rPr>
          <w:rFonts w:hint="eastAsia" w:ascii="方正仿宋_GBK" w:hAnsi="方正仿宋_GBK" w:eastAsia="方正仿宋_GBK" w:cs="方正仿宋_GBK"/>
          <w:b w:val="0"/>
          <w:bCs w:val="0"/>
          <w:i w:val="0"/>
          <w:iCs w:val="0"/>
          <w:caps w:val="0"/>
          <w:color w:val="0F1115"/>
          <w:spacing w:val="0"/>
          <w:sz w:val="32"/>
          <w:szCs w:val="32"/>
          <w:shd w:val="clear" w:color="auto" w:fill="FFFFFF"/>
        </w:rPr>
        <w:t>总分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2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0F1115"/>
          <w:spacing w:val="0"/>
          <w:sz w:val="32"/>
          <w:szCs w:val="32"/>
          <w:shd w:val="clear" w:color="auto" w:fill="FFFFFF"/>
        </w:rPr>
        <w:t>以上五项得分相加即为最终得分，满分为100分。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五、参选单位须提交以下材料（需加盖公章）：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报价函（格式自拟，一次性报出含税总价）；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2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val="en-US" w:eastAsia="zh-CN"/>
        </w:rPr>
        <w:t>2. 资格证明文件</w:t>
      </w:r>
      <w:r>
        <w:rPr>
          <w:rFonts w:hint="eastAsia" w:ascii="方正仿宋_GBK" w:hAnsi="方正仿宋_GBK" w:eastAsia="方正仿宋_GBK" w:cs="方正仿宋_GBK"/>
          <w:i w:val="0"/>
          <w:iCs w:val="0"/>
          <w:caps w:val="0"/>
          <w:color w:val="0F1115"/>
          <w:spacing w:val="0"/>
          <w:sz w:val="32"/>
          <w:szCs w:val="32"/>
          <w:shd w:val="clear" w:fill="FFFFFF"/>
        </w:rPr>
        <w:t>（按第三条要求提供，附证明材料）；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项目实施方案：包括审计工作流程、时间安排、人员配备名单、质量保障措施等；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团队人员资格证书：拟派人员的注册会计师证书、职称证书等复印件加盖公章；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 服务承诺书。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六、其他说明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参选单位应对所提交材料的真实性负责，如有虚假，取消参选资格；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本方案解释权归宁夏葡萄酒与防沙治沙职业技术学院规划财务处所有。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6-04-24T17:04:00Z" w:initials="A">
    <w:p w14:paraId="0DA44114">
      <w:pPr>
        <w:pStyle w:val="4"/>
        <w:rPr>
          <w:rFonts w:hint="eastAsia" w:eastAsia="宋体"/>
          <w:lang w:eastAsia="zh-CN"/>
        </w:rPr>
      </w:pPr>
      <w:r>
        <w:rPr>
          <w:rFonts w:hint="eastAsia"/>
          <w:lang w:eastAsia="zh-CN"/>
        </w:rPr>
        <w:t>不提供不得分。</w:t>
      </w:r>
    </w:p>
  </w:comment>
  <w:comment w:id="1" w:author="Administrator" w:date="2026-04-24T17:05:00Z" w:initials="A">
    <w:p w14:paraId="6F6C610E">
      <w:pPr>
        <w:pStyle w:val="4"/>
      </w:pPr>
      <w:r>
        <w:rPr>
          <w:rFonts w:hint="eastAsia"/>
          <w:lang w:eastAsia="zh-CN"/>
        </w:rPr>
        <w:t>不提供不得分。</w:t>
      </w:r>
    </w:p>
  </w:comment>
  <w:comment w:id="2" w:author="Administrator" w:date="2026-04-24T17:05:00Z" w:initials="A">
    <w:p w14:paraId="65364EB2">
      <w:pPr>
        <w:pStyle w:val="4"/>
      </w:pPr>
      <w:r>
        <w:rPr>
          <w:rFonts w:hint="eastAsia"/>
          <w:lang w:eastAsia="zh-CN"/>
        </w:rPr>
        <w:t>不提供不得分。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A44114" w15:done="0"/>
  <w15:commentEx w15:paraId="6F6C610E" w15:done="0"/>
  <w15:commentEx w15:paraId="65364E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EC59E"/>
    <w:multiLevelType w:val="singleLevel"/>
    <w:tmpl w:val="6F3EC59E"/>
    <w:lvl w:ilvl="0" w:tentative="0">
      <w:start w:val="5"/>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B2E"/>
    <w:rsid w:val="009D0EA3"/>
    <w:rsid w:val="0371289F"/>
    <w:rsid w:val="08195A6B"/>
    <w:rsid w:val="08BF6D40"/>
    <w:rsid w:val="09375BDA"/>
    <w:rsid w:val="102B5AF2"/>
    <w:rsid w:val="103F2466"/>
    <w:rsid w:val="11C049F1"/>
    <w:rsid w:val="12B621C3"/>
    <w:rsid w:val="130A4080"/>
    <w:rsid w:val="13CE1647"/>
    <w:rsid w:val="14130099"/>
    <w:rsid w:val="147D6BCA"/>
    <w:rsid w:val="14981F5B"/>
    <w:rsid w:val="16640041"/>
    <w:rsid w:val="19B708E5"/>
    <w:rsid w:val="1DDC209C"/>
    <w:rsid w:val="1DE406AC"/>
    <w:rsid w:val="1E200CF1"/>
    <w:rsid w:val="212737BD"/>
    <w:rsid w:val="212C3E51"/>
    <w:rsid w:val="23810484"/>
    <w:rsid w:val="24091012"/>
    <w:rsid w:val="2435301D"/>
    <w:rsid w:val="27402404"/>
    <w:rsid w:val="27EE00B2"/>
    <w:rsid w:val="284813D2"/>
    <w:rsid w:val="28832772"/>
    <w:rsid w:val="2A337FFE"/>
    <w:rsid w:val="2EC24BC0"/>
    <w:rsid w:val="30F24E1A"/>
    <w:rsid w:val="314D19A6"/>
    <w:rsid w:val="32792799"/>
    <w:rsid w:val="36372C24"/>
    <w:rsid w:val="3CE63A31"/>
    <w:rsid w:val="3CFF2BD0"/>
    <w:rsid w:val="3D74650C"/>
    <w:rsid w:val="4227144A"/>
    <w:rsid w:val="426D0C6A"/>
    <w:rsid w:val="42822785"/>
    <w:rsid w:val="44A20E67"/>
    <w:rsid w:val="44BC2C73"/>
    <w:rsid w:val="45605FFB"/>
    <w:rsid w:val="47BB1954"/>
    <w:rsid w:val="490B5F77"/>
    <w:rsid w:val="49B20AE8"/>
    <w:rsid w:val="4A161077"/>
    <w:rsid w:val="4C3E2A23"/>
    <w:rsid w:val="4C755514"/>
    <w:rsid w:val="4DED20EF"/>
    <w:rsid w:val="4E185675"/>
    <w:rsid w:val="506369A0"/>
    <w:rsid w:val="53E53868"/>
    <w:rsid w:val="56D02B61"/>
    <w:rsid w:val="586D366F"/>
    <w:rsid w:val="5D2323CF"/>
    <w:rsid w:val="5EDB64AC"/>
    <w:rsid w:val="5FA40A7B"/>
    <w:rsid w:val="5FF479CD"/>
    <w:rsid w:val="612F47D4"/>
    <w:rsid w:val="63EC0DD5"/>
    <w:rsid w:val="645C18C6"/>
    <w:rsid w:val="65EF7721"/>
    <w:rsid w:val="6ADA069C"/>
    <w:rsid w:val="6D346173"/>
    <w:rsid w:val="70883075"/>
    <w:rsid w:val="714E3221"/>
    <w:rsid w:val="74AB1CCD"/>
    <w:rsid w:val="75530D48"/>
    <w:rsid w:val="75AF3FAA"/>
    <w:rsid w:val="78523EB3"/>
    <w:rsid w:val="7B6C46EB"/>
    <w:rsid w:val="7B71139E"/>
    <w:rsid w:val="7D5A0C9F"/>
    <w:rsid w:val="7D622E8D"/>
    <w:rsid w:val="7E6E2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2212</Words>
  <Characters>2270</Characters>
  <Lines>0</Lines>
  <Paragraphs>0</Paragraphs>
  <TotalTime>24</TotalTime>
  <ScaleCrop>false</ScaleCrop>
  <LinksUpToDate>false</LinksUpToDate>
  <CharactersWithSpaces>2290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2025-05-22T06:48:00Z</dcterms:created>
  <dc:creator>Administrator</dc:creator>
  <cp:lastModifiedBy>素年瑾兮.</cp:lastModifiedBy>
  <dcterms:modified xsi:type="dcterms:W3CDTF">2026-05-06T07:47:58Z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eyJoZGlkIjoiZWE1OTA5MjNmNTFkZGU2NThmM2RjZDQ4ZGQyMDRiZGYiLCJ1c2VySWQiOiIyMjc1OTE2NzkifQ==</vt:lpwstr>
  </property>
  <property fmtid="{D5CDD505-2E9C-101B-9397-08002B2CF9AE}" pid="4" name="ICV">
    <vt:lpwstr>A3B907B6E2D0472BA9DBF021A26488D6_13</vt:lpwstr>
  </property>
</Properties>
</file>